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7" w:rsidRDefault="00836A37" w:rsidP="00836A37">
      <w:pPr>
        <w:tabs>
          <w:tab w:val="left" w:pos="1843"/>
          <w:tab w:val="left" w:pos="2694"/>
          <w:tab w:val="left" w:pos="4536"/>
        </w:tabs>
        <w:jc w:val="center"/>
      </w:pPr>
      <w:r>
        <w:t>ТОО «</w:t>
      </w:r>
      <w:proofErr w:type="spellStart"/>
      <w:r>
        <w:rPr>
          <w:lang w:val="en-US"/>
        </w:rPr>
        <w:t>Elcom</w:t>
      </w:r>
      <w:proofErr w:type="spellEnd"/>
      <w:r w:rsidRPr="00836A37">
        <w:t xml:space="preserve"> </w:t>
      </w:r>
      <w:proofErr w:type="spellStart"/>
      <w:r>
        <w:rPr>
          <w:lang w:val="en-US"/>
        </w:rPr>
        <w:t>servis</w:t>
      </w:r>
      <w:proofErr w:type="spellEnd"/>
      <w:r w:rsidRPr="00836A37">
        <w:t xml:space="preserve"> </w:t>
      </w:r>
      <w:r>
        <w:rPr>
          <w:lang w:val="en-US"/>
        </w:rPr>
        <w:t>plus</w:t>
      </w:r>
      <w:r>
        <w:t>»</w:t>
      </w:r>
    </w:p>
    <w:p w:rsidR="00836A37" w:rsidRPr="00836A37" w:rsidRDefault="00836A37" w:rsidP="00836A37">
      <w:pPr>
        <w:tabs>
          <w:tab w:val="left" w:pos="2694"/>
        </w:tabs>
        <w:jc w:val="center"/>
      </w:pPr>
      <w:r>
        <w:t xml:space="preserve">Государственная лицензия </w:t>
      </w:r>
      <w:r w:rsidRPr="00836A37">
        <w:t>15017109</w:t>
      </w:r>
    </w:p>
    <w:p w:rsidR="00836A37" w:rsidRDefault="00836A37" w:rsidP="00836A37">
      <w:pPr>
        <w:tabs>
          <w:tab w:val="left" w:pos="2694"/>
        </w:tabs>
        <w:jc w:val="center"/>
        <w:rPr>
          <w:sz w:val="20"/>
        </w:rPr>
      </w:pPr>
    </w:p>
    <w:p w:rsidR="00836A37" w:rsidRDefault="00836A37" w:rsidP="00836A37">
      <w:pPr>
        <w:tabs>
          <w:tab w:val="left" w:pos="2694"/>
        </w:tabs>
        <w:jc w:val="center"/>
        <w:rPr>
          <w:sz w:val="20"/>
        </w:rPr>
      </w:pPr>
    </w:p>
    <w:p w:rsidR="00836A37" w:rsidRDefault="00836A37" w:rsidP="00836A37">
      <w:pPr>
        <w:tabs>
          <w:tab w:val="left" w:pos="2694"/>
        </w:tabs>
        <w:jc w:val="both"/>
        <w:rPr>
          <w:szCs w:val="28"/>
        </w:rPr>
      </w:pPr>
      <w:r>
        <w:t xml:space="preserve">Заказчик: </w:t>
      </w:r>
      <w:r>
        <w:rPr>
          <w:szCs w:val="28"/>
        </w:rPr>
        <w:t xml:space="preserve"> ГУ «Отдел строительства </w:t>
      </w:r>
    </w:p>
    <w:p w:rsidR="00836A37" w:rsidRDefault="00836A37" w:rsidP="00836A37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Есильского</w:t>
      </w:r>
      <w:proofErr w:type="spell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Акмолинской</w:t>
      </w:r>
      <w:proofErr w:type="spellEnd"/>
      <w:r>
        <w:rPr>
          <w:szCs w:val="28"/>
        </w:rPr>
        <w:t xml:space="preserve"> области»</w:t>
      </w:r>
    </w:p>
    <w:p w:rsidR="00836A37" w:rsidRDefault="00836A37" w:rsidP="00836A37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836A37" w:rsidRDefault="00836A37" w:rsidP="00836A37">
      <w:pPr>
        <w:tabs>
          <w:tab w:val="left" w:pos="2694"/>
        </w:tabs>
        <w:jc w:val="both"/>
      </w:pPr>
      <w:r>
        <w:t xml:space="preserve">                                     </w:t>
      </w:r>
    </w:p>
    <w:p w:rsidR="00836A37" w:rsidRDefault="00836A37" w:rsidP="00836A37">
      <w:pPr>
        <w:tabs>
          <w:tab w:val="left" w:pos="2694"/>
        </w:tabs>
        <w:jc w:val="center"/>
        <w:rPr>
          <w:sz w:val="20"/>
        </w:rPr>
      </w:pPr>
    </w:p>
    <w:p w:rsidR="00836A37" w:rsidRDefault="00836A37" w:rsidP="00836A37">
      <w:pPr>
        <w:pStyle w:val="4"/>
        <w:rPr>
          <w:sz w:val="36"/>
          <w:szCs w:val="36"/>
        </w:rPr>
      </w:pPr>
      <w:r>
        <w:rPr>
          <w:sz w:val="36"/>
          <w:szCs w:val="36"/>
        </w:rPr>
        <w:t>РАБОЧИЙ  ПРОЕКТ</w:t>
      </w:r>
    </w:p>
    <w:p w:rsidR="00836A37" w:rsidRDefault="00836A37" w:rsidP="00836A37">
      <w:pPr>
        <w:tabs>
          <w:tab w:val="left" w:pos="2694"/>
        </w:tabs>
        <w:jc w:val="center"/>
        <w:rPr>
          <w:b/>
          <w:color w:val="auto"/>
          <w:sz w:val="36"/>
          <w:szCs w:val="36"/>
        </w:rPr>
      </w:pPr>
    </w:p>
    <w:p w:rsidR="00836A37" w:rsidRPr="00836A37" w:rsidRDefault="00836A37" w:rsidP="00836A37">
      <w:pPr>
        <w:tabs>
          <w:tab w:val="left" w:pos="1985"/>
        </w:tabs>
        <w:ind w:left="567"/>
        <w:jc w:val="center"/>
        <w:rPr>
          <w:b/>
          <w:bCs/>
          <w:color w:val="auto"/>
          <w:sz w:val="36"/>
          <w:szCs w:val="36"/>
        </w:rPr>
      </w:pPr>
      <w:r w:rsidRPr="00836A37">
        <w:rPr>
          <w:rFonts w:eastAsiaTheme="minorHAnsi"/>
          <w:b/>
          <w:color w:val="auto"/>
          <w:sz w:val="36"/>
          <w:szCs w:val="36"/>
          <w:lang w:eastAsia="en-US"/>
        </w:rPr>
        <w:t xml:space="preserve">Строительство 45-ти квартирного жилого дома по адресу: г. Есиль, ул. № 3, дом № 3, </w:t>
      </w:r>
      <w:proofErr w:type="spellStart"/>
      <w:r w:rsidRPr="00836A37">
        <w:rPr>
          <w:rFonts w:eastAsiaTheme="minorHAnsi"/>
          <w:b/>
          <w:color w:val="auto"/>
          <w:sz w:val="36"/>
          <w:szCs w:val="36"/>
          <w:lang w:eastAsia="en-US"/>
        </w:rPr>
        <w:t>Есильского</w:t>
      </w:r>
      <w:proofErr w:type="spellEnd"/>
      <w:r w:rsidRPr="00836A37">
        <w:rPr>
          <w:rFonts w:eastAsiaTheme="minorHAnsi"/>
          <w:b/>
          <w:color w:val="auto"/>
          <w:sz w:val="36"/>
          <w:szCs w:val="36"/>
          <w:lang w:eastAsia="en-US"/>
        </w:rPr>
        <w:t xml:space="preserve"> района </w:t>
      </w:r>
      <w:proofErr w:type="spellStart"/>
      <w:r w:rsidRPr="00836A37">
        <w:rPr>
          <w:rFonts w:eastAsiaTheme="minorHAnsi"/>
          <w:b/>
          <w:color w:val="auto"/>
          <w:sz w:val="36"/>
          <w:szCs w:val="36"/>
          <w:lang w:eastAsia="en-US"/>
        </w:rPr>
        <w:t>Акмолинской</w:t>
      </w:r>
      <w:proofErr w:type="spellEnd"/>
      <w:r w:rsidRPr="00836A37">
        <w:rPr>
          <w:rFonts w:eastAsiaTheme="minorHAnsi"/>
          <w:b/>
          <w:color w:val="auto"/>
          <w:sz w:val="36"/>
          <w:szCs w:val="36"/>
          <w:lang w:eastAsia="en-US"/>
        </w:rPr>
        <w:t xml:space="preserve"> области</w:t>
      </w:r>
    </w:p>
    <w:p w:rsidR="00836A37" w:rsidRDefault="00836A37" w:rsidP="00836A37">
      <w:pPr>
        <w:tabs>
          <w:tab w:val="left" w:pos="1985"/>
        </w:tabs>
        <w:ind w:left="567"/>
        <w:jc w:val="center"/>
        <w:rPr>
          <w:b/>
          <w:color w:val="auto"/>
          <w:sz w:val="36"/>
          <w:szCs w:val="36"/>
        </w:rPr>
      </w:pPr>
    </w:p>
    <w:p w:rsidR="00836A37" w:rsidRDefault="00836A37" w:rsidP="00836A37">
      <w:pPr>
        <w:pStyle w:val="5"/>
      </w:pPr>
      <w:r>
        <w:t>Сметная документация</w:t>
      </w:r>
    </w:p>
    <w:p w:rsidR="00836A37" w:rsidRDefault="00836A37" w:rsidP="00836A37"/>
    <w:p w:rsidR="00836A37" w:rsidRDefault="00836A37" w:rsidP="00836A37">
      <w:pPr>
        <w:pStyle w:val="4"/>
      </w:pPr>
      <w:r>
        <w:t xml:space="preserve">Т О М   </w:t>
      </w:r>
    </w:p>
    <w:p w:rsidR="00836A37" w:rsidRDefault="00836A37" w:rsidP="00836A37">
      <w:pPr>
        <w:tabs>
          <w:tab w:val="left" w:pos="2694"/>
        </w:tabs>
        <w:jc w:val="center"/>
      </w:pPr>
    </w:p>
    <w:p w:rsidR="00836A37" w:rsidRDefault="00836A37" w:rsidP="00836A37">
      <w:pPr>
        <w:tabs>
          <w:tab w:val="left" w:pos="2694"/>
        </w:tabs>
        <w:jc w:val="center"/>
        <w:rPr>
          <w:sz w:val="16"/>
        </w:rPr>
      </w:pPr>
    </w:p>
    <w:p w:rsidR="00836A37" w:rsidRDefault="00836A37" w:rsidP="00836A37">
      <w:pPr>
        <w:tabs>
          <w:tab w:val="left" w:pos="2694"/>
        </w:tabs>
        <w:jc w:val="center"/>
        <w:rPr>
          <w:sz w:val="16"/>
        </w:rPr>
      </w:pPr>
    </w:p>
    <w:p w:rsidR="00836A37" w:rsidRDefault="00836A37" w:rsidP="00836A37">
      <w:pPr>
        <w:tabs>
          <w:tab w:val="left" w:pos="2694"/>
        </w:tabs>
        <w:jc w:val="center"/>
        <w:rPr>
          <w:sz w:val="16"/>
        </w:rPr>
      </w:pPr>
    </w:p>
    <w:p w:rsidR="00836A37" w:rsidRDefault="00836A37" w:rsidP="00836A37">
      <w:pPr>
        <w:tabs>
          <w:tab w:val="left" w:pos="2694"/>
        </w:tabs>
        <w:jc w:val="right"/>
      </w:pPr>
      <w:r>
        <w:t xml:space="preserve">                                                                                                                                 Сметная стоимость:   3</w:t>
      </w:r>
      <w:r w:rsidR="00C23F46">
        <w:t>2</w:t>
      </w:r>
      <w:r w:rsidR="00A0784A">
        <w:t>4496,92</w:t>
      </w:r>
      <w:r>
        <w:t xml:space="preserve">  тыс. тенге</w:t>
      </w:r>
    </w:p>
    <w:p w:rsidR="00836A37" w:rsidRDefault="00836A37" w:rsidP="00836A37">
      <w:pPr>
        <w:tabs>
          <w:tab w:val="left" w:pos="2694"/>
        </w:tabs>
        <w:jc w:val="right"/>
      </w:pPr>
      <w:r>
        <w:t xml:space="preserve">                                                                                                                   в  том  числе НДС  </w:t>
      </w:r>
      <w:r>
        <w:rPr>
          <w:sz w:val="16"/>
          <w:szCs w:val="16"/>
        </w:rPr>
        <w:t xml:space="preserve">          </w:t>
      </w:r>
      <w:r>
        <w:rPr>
          <w:szCs w:val="28"/>
        </w:rPr>
        <w:t>3</w:t>
      </w:r>
      <w:r w:rsidR="00C23F46">
        <w:rPr>
          <w:szCs w:val="28"/>
        </w:rPr>
        <w:t>4</w:t>
      </w:r>
      <w:r w:rsidR="00A0784A">
        <w:rPr>
          <w:szCs w:val="28"/>
        </w:rPr>
        <w:t>767</w:t>
      </w:r>
      <w:r w:rsidR="00C23F46">
        <w:rPr>
          <w:szCs w:val="28"/>
        </w:rPr>
        <w:t>,</w:t>
      </w:r>
      <w:r w:rsidR="00A0784A">
        <w:rPr>
          <w:szCs w:val="28"/>
        </w:rPr>
        <w:t>53</w:t>
      </w:r>
      <w:bookmarkStart w:id="0" w:name="_GoBack"/>
      <w:bookmarkEnd w:id="0"/>
      <w:r>
        <w:t xml:space="preserve">  тыс. тенге</w:t>
      </w:r>
    </w:p>
    <w:p w:rsidR="00836A37" w:rsidRDefault="00836A37" w:rsidP="00836A37">
      <w:pPr>
        <w:tabs>
          <w:tab w:val="left" w:pos="2694"/>
        </w:tabs>
        <w:jc w:val="right"/>
        <w:rPr>
          <w:sz w:val="16"/>
          <w:szCs w:val="16"/>
        </w:rPr>
      </w:pPr>
      <w:r>
        <w:t xml:space="preserve">  </w:t>
      </w:r>
    </w:p>
    <w:p w:rsidR="00836A37" w:rsidRDefault="00836A37" w:rsidP="00836A37">
      <w:pPr>
        <w:tabs>
          <w:tab w:val="left" w:pos="2694"/>
        </w:tabs>
        <w:jc w:val="both"/>
      </w:pPr>
    </w:p>
    <w:p w:rsidR="00836A37" w:rsidRDefault="00836A37" w:rsidP="00836A37">
      <w:pPr>
        <w:tabs>
          <w:tab w:val="left" w:pos="2694"/>
        </w:tabs>
        <w:jc w:val="both"/>
      </w:pPr>
    </w:p>
    <w:p w:rsidR="00836A37" w:rsidRDefault="00836A37" w:rsidP="00836A37">
      <w:pPr>
        <w:tabs>
          <w:tab w:val="left" w:pos="2694"/>
        </w:tabs>
      </w:pPr>
      <w:r>
        <w:t xml:space="preserve">                                    Директор ТОО</w:t>
      </w:r>
    </w:p>
    <w:p w:rsidR="00836A37" w:rsidRPr="00C82B39" w:rsidRDefault="00836A37" w:rsidP="00836A37">
      <w:pPr>
        <w:tabs>
          <w:tab w:val="left" w:pos="2694"/>
        </w:tabs>
      </w:pPr>
      <w:r w:rsidRPr="00C82B39">
        <w:t xml:space="preserve">                                «</w:t>
      </w:r>
      <w:proofErr w:type="spellStart"/>
      <w:r>
        <w:rPr>
          <w:lang w:val="en-US"/>
        </w:rPr>
        <w:t>Elcom</w:t>
      </w:r>
      <w:proofErr w:type="spellEnd"/>
      <w:r w:rsidRPr="00C82B39">
        <w:t xml:space="preserve"> </w:t>
      </w:r>
      <w:proofErr w:type="spellStart"/>
      <w:r>
        <w:rPr>
          <w:lang w:val="en-US"/>
        </w:rPr>
        <w:t>servis</w:t>
      </w:r>
      <w:proofErr w:type="spellEnd"/>
      <w:r w:rsidRPr="00C82B39">
        <w:t xml:space="preserve"> </w:t>
      </w:r>
      <w:r>
        <w:rPr>
          <w:lang w:val="en-US"/>
        </w:rPr>
        <w:t>plus</w:t>
      </w:r>
      <w:r w:rsidRPr="00C82B39">
        <w:t xml:space="preserve">»                                                                                   </w:t>
      </w:r>
      <w:proofErr w:type="spellStart"/>
      <w:r>
        <w:t>Дюсембаев</w:t>
      </w:r>
      <w:proofErr w:type="spellEnd"/>
      <w:r w:rsidRPr="00C82B39">
        <w:t xml:space="preserve"> </w:t>
      </w:r>
      <w:r>
        <w:t>Н</w:t>
      </w:r>
      <w:r w:rsidRPr="00C82B39">
        <w:t>.</w:t>
      </w:r>
    </w:p>
    <w:p w:rsidR="00836A37" w:rsidRPr="00C82B39" w:rsidRDefault="00836A37" w:rsidP="00836A37">
      <w:pPr>
        <w:tabs>
          <w:tab w:val="left" w:pos="2694"/>
        </w:tabs>
        <w:rPr>
          <w:sz w:val="16"/>
        </w:rPr>
      </w:pPr>
    </w:p>
    <w:p w:rsidR="00836A37" w:rsidRDefault="00836A37" w:rsidP="00836A37">
      <w:pPr>
        <w:tabs>
          <w:tab w:val="left" w:pos="2694"/>
        </w:tabs>
        <w:rPr>
          <w:szCs w:val="28"/>
        </w:rPr>
      </w:pPr>
      <w:r w:rsidRPr="00836A37">
        <w:t xml:space="preserve">                           </w:t>
      </w:r>
      <w:r>
        <w:t xml:space="preserve">Главный инженер проекта                                                                     </w:t>
      </w:r>
      <w:r>
        <w:rPr>
          <w:sz w:val="16"/>
          <w:szCs w:val="16"/>
        </w:rPr>
        <w:t xml:space="preserve"> </w:t>
      </w:r>
      <w:r>
        <w:t xml:space="preserve">      Сейфуллин Б.</w:t>
      </w:r>
    </w:p>
    <w:p w:rsidR="00836A37" w:rsidRDefault="00836A37" w:rsidP="00836A37">
      <w:pPr>
        <w:tabs>
          <w:tab w:val="left" w:pos="2694"/>
        </w:tabs>
        <w:rPr>
          <w:sz w:val="16"/>
        </w:rPr>
      </w:pPr>
    </w:p>
    <w:p w:rsidR="00836A37" w:rsidRDefault="00836A37" w:rsidP="00836A37">
      <w:pPr>
        <w:tabs>
          <w:tab w:val="left" w:pos="2694"/>
        </w:tabs>
      </w:pPr>
      <w:r>
        <w:t xml:space="preserve">                                   </w:t>
      </w:r>
      <w:proofErr w:type="spellStart"/>
      <w:r>
        <w:t>Нормоконтроль</w:t>
      </w:r>
      <w:proofErr w:type="spellEnd"/>
      <w: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>
        <w:t xml:space="preserve">               </w:t>
      </w:r>
      <w:proofErr w:type="spellStart"/>
      <w:r>
        <w:t>Дюсембаев</w:t>
      </w:r>
      <w:proofErr w:type="spellEnd"/>
      <w:r>
        <w:t xml:space="preserve"> Н.</w:t>
      </w:r>
    </w:p>
    <w:p w:rsidR="00836A37" w:rsidRDefault="00836A37" w:rsidP="00836A37">
      <w:pPr>
        <w:tabs>
          <w:tab w:val="left" w:pos="2694"/>
        </w:tabs>
        <w:rPr>
          <w:sz w:val="16"/>
        </w:rPr>
      </w:pPr>
    </w:p>
    <w:p w:rsidR="00836A37" w:rsidRDefault="00836A37" w:rsidP="00836A37">
      <w:pPr>
        <w:tabs>
          <w:tab w:val="left" w:pos="2694"/>
        </w:tabs>
        <w:rPr>
          <w:sz w:val="16"/>
        </w:rPr>
      </w:pPr>
    </w:p>
    <w:p w:rsidR="00836A37" w:rsidRDefault="00836A37" w:rsidP="00836A37">
      <w:pPr>
        <w:tabs>
          <w:tab w:val="left" w:pos="2694"/>
        </w:tabs>
        <w:rPr>
          <w:sz w:val="16"/>
        </w:rPr>
      </w:pPr>
    </w:p>
    <w:p w:rsidR="00836A37" w:rsidRDefault="00836A37" w:rsidP="00836A37">
      <w:pPr>
        <w:tabs>
          <w:tab w:val="left" w:pos="2694"/>
        </w:tabs>
        <w:jc w:val="center"/>
      </w:pPr>
      <w:r>
        <w:t>г. Есиль – 2017 г.</w:t>
      </w:r>
    </w:p>
    <w:p w:rsidR="00836A37" w:rsidRPr="00836A37" w:rsidRDefault="00836A37" w:rsidP="00836A37">
      <w:pPr>
        <w:pStyle w:val="1"/>
        <w:spacing w:before="0"/>
        <w:jc w:val="center"/>
        <w:rPr>
          <w:color w:val="auto"/>
          <w:sz w:val="16"/>
          <w:szCs w:val="16"/>
        </w:rPr>
      </w:pPr>
    </w:p>
    <w:p w:rsidR="00836A37" w:rsidRDefault="00836A37" w:rsidP="00836A37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ПОЯСНИТЕЛЬНАЯ ЗАПИСКА</w:t>
      </w:r>
    </w:p>
    <w:p w:rsidR="00836A37" w:rsidRDefault="00836A37" w:rsidP="00836A37">
      <w:pPr>
        <w:tabs>
          <w:tab w:val="left" w:pos="1985"/>
        </w:tabs>
        <w:jc w:val="center"/>
        <w:rPr>
          <w:b/>
          <w:sz w:val="24"/>
        </w:rPr>
      </w:pPr>
    </w:p>
    <w:p w:rsidR="00836A37" w:rsidRDefault="00836A37" w:rsidP="00836A37">
      <w:pPr>
        <w:tabs>
          <w:tab w:val="left" w:pos="1985"/>
        </w:tabs>
        <w:ind w:left="567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sz w:val="24"/>
        </w:rPr>
        <w:t xml:space="preserve">к смете: </w:t>
      </w:r>
      <w:r w:rsidRPr="00836A37">
        <w:rPr>
          <w:rFonts w:eastAsiaTheme="minorHAnsi"/>
          <w:b/>
          <w:color w:val="auto"/>
          <w:sz w:val="24"/>
          <w:szCs w:val="24"/>
          <w:lang w:eastAsia="en-US"/>
        </w:rPr>
        <w:t xml:space="preserve">Строительство 45-ти квартирного жилого дома по адресу: г. Есиль, ул. № 3, дом № 3, </w:t>
      </w:r>
    </w:p>
    <w:p w:rsidR="00836A37" w:rsidRPr="00836A37" w:rsidRDefault="00836A37" w:rsidP="00836A37">
      <w:pPr>
        <w:tabs>
          <w:tab w:val="left" w:pos="1985"/>
        </w:tabs>
        <w:ind w:left="567"/>
        <w:jc w:val="center"/>
        <w:rPr>
          <w:b/>
          <w:bCs/>
          <w:color w:val="auto"/>
          <w:sz w:val="24"/>
          <w:szCs w:val="24"/>
        </w:rPr>
      </w:pPr>
      <w:proofErr w:type="spellStart"/>
      <w:r w:rsidRPr="00836A37">
        <w:rPr>
          <w:rFonts w:eastAsiaTheme="minorHAnsi"/>
          <w:b/>
          <w:color w:val="auto"/>
          <w:sz w:val="24"/>
          <w:szCs w:val="24"/>
          <w:lang w:eastAsia="en-US"/>
        </w:rPr>
        <w:t>Есильского</w:t>
      </w:r>
      <w:proofErr w:type="spellEnd"/>
      <w:r w:rsidRPr="00836A37">
        <w:rPr>
          <w:rFonts w:eastAsiaTheme="minorHAnsi"/>
          <w:b/>
          <w:color w:val="auto"/>
          <w:sz w:val="24"/>
          <w:szCs w:val="24"/>
          <w:lang w:eastAsia="en-US"/>
        </w:rPr>
        <w:t xml:space="preserve"> района </w:t>
      </w:r>
      <w:proofErr w:type="spellStart"/>
      <w:r w:rsidRPr="00836A37">
        <w:rPr>
          <w:rFonts w:eastAsiaTheme="minorHAnsi"/>
          <w:b/>
          <w:color w:val="auto"/>
          <w:sz w:val="24"/>
          <w:szCs w:val="24"/>
          <w:lang w:eastAsia="en-US"/>
        </w:rPr>
        <w:t>Акмолинской</w:t>
      </w:r>
      <w:proofErr w:type="spellEnd"/>
      <w:r w:rsidRPr="00836A37">
        <w:rPr>
          <w:rFonts w:eastAsiaTheme="minorHAnsi"/>
          <w:b/>
          <w:color w:val="auto"/>
          <w:sz w:val="24"/>
          <w:szCs w:val="24"/>
          <w:lang w:eastAsia="en-US"/>
        </w:rPr>
        <w:t xml:space="preserve"> области</w:t>
      </w:r>
    </w:p>
    <w:p w:rsidR="00836A37" w:rsidRPr="00836A37" w:rsidRDefault="00836A37" w:rsidP="00836A37">
      <w:pPr>
        <w:tabs>
          <w:tab w:val="left" w:pos="1985"/>
        </w:tabs>
        <w:ind w:left="567"/>
        <w:jc w:val="center"/>
        <w:rPr>
          <w:rFonts w:ascii="Lucida Console" w:eastAsiaTheme="minorHAnsi" w:hAnsi="Lucida Console" w:cs="Lucida Console"/>
          <w:color w:val="004080"/>
          <w:sz w:val="24"/>
          <w:szCs w:val="24"/>
          <w:lang w:eastAsia="en-US"/>
        </w:rPr>
      </w:pPr>
    </w:p>
    <w:p w:rsidR="00836A37" w:rsidRDefault="00836A37" w:rsidP="00836A37">
      <w:pPr>
        <w:tabs>
          <w:tab w:val="left" w:pos="1985"/>
        </w:tabs>
        <w:ind w:left="567"/>
        <w:jc w:val="center"/>
        <w:rPr>
          <w:rFonts w:ascii="Lucida Console" w:eastAsiaTheme="minorHAnsi" w:hAnsi="Lucida Console" w:cs="Lucida Console"/>
          <w:color w:val="004080"/>
          <w:sz w:val="22"/>
          <w:szCs w:val="22"/>
          <w:lang w:eastAsia="en-US"/>
        </w:rPr>
      </w:pPr>
    </w:p>
    <w:p w:rsidR="00836A37" w:rsidRDefault="00836A37" w:rsidP="00836A37">
      <w:pPr>
        <w:tabs>
          <w:tab w:val="left" w:pos="1985"/>
        </w:tabs>
        <w:ind w:left="567"/>
        <w:jc w:val="center"/>
        <w:rPr>
          <w:color w:val="auto"/>
          <w:szCs w:val="24"/>
        </w:rPr>
      </w:pPr>
      <w:r>
        <w:rPr>
          <w:color w:val="auto"/>
          <w:szCs w:val="24"/>
        </w:rPr>
        <w:t>Сметная документация составлена на основании рабочих чертежей и спецификаций.</w:t>
      </w:r>
    </w:p>
    <w:p w:rsidR="00836A37" w:rsidRDefault="00836A37" w:rsidP="00836A37">
      <w:pPr>
        <w:spacing w:line="189" w:lineRule="auto"/>
        <w:ind w:left="567"/>
        <w:jc w:val="center"/>
        <w:rPr>
          <w:b/>
          <w:color w:val="000080"/>
          <w:sz w:val="24"/>
          <w:szCs w:val="24"/>
        </w:rPr>
      </w:pPr>
    </w:p>
    <w:p w:rsidR="00836A37" w:rsidRDefault="00836A37" w:rsidP="00836A37">
      <w:pPr>
        <w:pStyle w:val="a3"/>
        <w:ind w:firstLine="0"/>
        <w:jc w:val="left"/>
        <w:rPr>
          <w:color w:val="auto"/>
          <w:szCs w:val="24"/>
        </w:rPr>
      </w:pPr>
      <w:proofErr w:type="gramStart"/>
      <w:r>
        <w:rPr>
          <w:color w:val="auto"/>
          <w:szCs w:val="24"/>
        </w:rPr>
        <w:t>Сметная стоимость определена в ценах и нормах для 10 территориального района  ресурсным методом (Приказ 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РК от 3 июля 2015г №235-нк.</w:t>
      </w:r>
      <w:proofErr w:type="gramEnd"/>
      <w:r>
        <w:rPr>
          <w:color w:val="auto"/>
          <w:szCs w:val="24"/>
        </w:rPr>
        <w:t xml:space="preserve"> Приложение 1).</w:t>
      </w:r>
    </w:p>
    <w:p w:rsidR="00836A37" w:rsidRDefault="00836A37" w:rsidP="00836A37">
      <w:pPr>
        <w:pStyle w:val="a3"/>
        <w:ind w:firstLine="0"/>
        <w:rPr>
          <w:szCs w:val="24"/>
        </w:rPr>
      </w:pPr>
      <w:r>
        <w:rPr>
          <w:szCs w:val="24"/>
        </w:rPr>
        <w:t>Расчет выполнен по п</w:t>
      </w:r>
      <w:r w:rsidR="00364B0D">
        <w:rPr>
          <w:szCs w:val="24"/>
        </w:rPr>
        <w:t>рограмме АВС-4РС (редакция 5.5.5</w:t>
      </w:r>
      <w:r>
        <w:rPr>
          <w:szCs w:val="24"/>
        </w:rPr>
        <w:t xml:space="preserve">) в текущих ценах </w:t>
      </w:r>
      <w:r w:rsidR="00364B0D">
        <w:rPr>
          <w:szCs w:val="24"/>
        </w:rPr>
        <w:t>3</w:t>
      </w:r>
      <w:r>
        <w:rPr>
          <w:szCs w:val="24"/>
        </w:rPr>
        <w:t xml:space="preserve"> квартала 2017 г.</w:t>
      </w:r>
      <w:r w:rsidR="00364B0D">
        <w:rPr>
          <w:szCs w:val="24"/>
        </w:rPr>
        <w:t xml:space="preserve"> с учетом прогнозного уровня инфляции на 2018-2019 </w:t>
      </w:r>
      <w:proofErr w:type="spellStart"/>
      <w:r w:rsidR="00364B0D">
        <w:rPr>
          <w:szCs w:val="24"/>
        </w:rPr>
        <w:t>г.</w:t>
      </w:r>
      <w:proofErr w:type="gramStart"/>
      <w:r w:rsidR="00364B0D">
        <w:rPr>
          <w:szCs w:val="24"/>
        </w:rPr>
        <w:t>г</w:t>
      </w:r>
      <w:proofErr w:type="spellEnd"/>
      <w:proofErr w:type="gramEnd"/>
      <w:r w:rsidR="00364B0D">
        <w:rPr>
          <w:szCs w:val="24"/>
        </w:rPr>
        <w:t>.</w:t>
      </w:r>
    </w:p>
    <w:p w:rsidR="00836A37" w:rsidRDefault="00836A37" w:rsidP="00836A37">
      <w:pPr>
        <w:pStyle w:val="a3"/>
        <w:ind w:firstLine="0"/>
        <w:jc w:val="left"/>
        <w:rPr>
          <w:szCs w:val="24"/>
        </w:rPr>
      </w:pPr>
      <w:r>
        <w:rPr>
          <w:color w:val="auto"/>
          <w:szCs w:val="24"/>
        </w:rPr>
        <w:t>При составлении сметной документации использована  ресурсная сметно-нормативная база РСНБ РК 2015: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szCs w:val="24"/>
        </w:rPr>
      </w:pPr>
      <w:r>
        <w:rPr>
          <w:color w:val="auto"/>
          <w:szCs w:val="24"/>
        </w:rPr>
        <w:t>а) сборники сметных норм и расценок на строительные и специальные строительные работы;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б) сборники на монтаж оборудования;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szCs w:val="24"/>
        </w:rPr>
      </w:pPr>
      <w:r>
        <w:rPr>
          <w:color w:val="auto"/>
          <w:szCs w:val="24"/>
        </w:rPr>
        <w:t>в) сборники сметных норм и расценок на ремонтно-строительные работы;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szCs w:val="24"/>
        </w:rPr>
      </w:pPr>
      <w:r>
        <w:rPr>
          <w:color w:val="auto"/>
          <w:szCs w:val="24"/>
        </w:rPr>
        <w:t>г) сборники  текущих сметных цен на строительные материалы, изделия и конструкции;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д) сборник сметных цен на перевозку грузов для строительства;</w:t>
      </w:r>
    </w:p>
    <w:p w:rsidR="00836A37" w:rsidRDefault="00836A37" w:rsidP="00836A37">
      <w:pPr>
        <w:pStyle w:val="a3"/>
        <w:tabs>
          <w:tab w:val="left" w:pos="1560"/>
        </w:tabs>
        <w:ind w:left="993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е) порядок определения сметной стоимости строительства в РК.</w:t>
      </w:r>
    </w:p>
    <w:p w:rsidR="00836A37" w:rsidRDefault="00836A37" w:rsidP="00836A37">
      <w:pPr>
        <w:pStyle w:val="a3"/>
        <w:ind w:firstLine="0"/>
        <w:rPr>
          <w:szCs w:val="24"/>
        </w:rPr>
      </w:pPr>
      <w:r>
        <w:rPr>
          <w:szCs w:val="24"/>
        </w:rPr>
        <w:t>При определении сметной стоимости учтены следующие дополнительные затраты:</w:t>
      </w:r>
    </w:p>
    <w:p w:rsidR="00836A37" w:rsidRDefault="00836A37" w:rsidP="00836A37">
      <w:pPr>
        <w:pStyle w:val="a3"/>
        <w:numPr>
          <w:ilvl w:val="0"/>
          <w:numId w:val="1"/>
        </w:numPr>
        <w:tabs>
          <w:tab w:val="left" w:pos="708"/>
        </w:tabs>
        <w:ind w:left="1418" w:hanging="425"/>
        <w:jc w:val="left"/>
        <w:rPr>
          <w:szCs w:val="24"/>
        </w:rPr>
      </w:pPr>
      <w:r>
        <w:rPr>
          <w:color w:val="auto"/>
          <w:szCs w:val="24"/>
        </w:rPr>
        <w:t>Накладные расходы 1 и 2 уровня приняты по «Государственному нормативу по определению величины накладных расходов в строительстве» (Приложение 2 к приказу от 3 июля 2015г №235-нк).</w:t>
      </w:r>
    </w:p>
    <w:p w:rsidR="00836A37" w:rsidRDefault="00836A37" w:rsidP="00836A37">
      <w:pPr>
        <w:pStyle w:val="a3"/>
        <w:numPr>
          <w:ilvl w:val="0"/>
          <w:numId w:val="1"/>
        </w:numPr>
        <w:tabs>
          <w:tab w:val="left" w:pos="1418"/>
        </w:tabs>
        <w:ind w:left="1418" w:hanging="425"/>
        <w:jc w:val="left"/>
        <w:rPr>
          <w:szCs w:val="24"/>
        </w:rPr>
      </w:pPr>
      <w:r>
        <w:rPr>
          <w:color w:val="auto"/>
          <w:szCs w:val="24"/>
        </w:rPr>
        <w:t>Затраты на строительство временных зданий и сооружений (НДЗ РК 8.04-05-2015) – 0,9%.</w:t>
      </w:r>
    </w:p>
    <w:p w:rsidR="00836A37" w:rsidRDefault="00836A37" w:rsidP="00836A37">
      <w:pPr>
        <w:pStyle w:val="a3"/>
        <w:numPr>
          <w:ilvl w:val="0"/>
          <w:numId w:val="1"/>
        </w:numPr>
        <w:tabs>
          <w:tab w:val="left" w:pos="1418"/>
        </w:tabs>
        <w:ind w:left="1418" w:hanging="425"/>
        <w:jc w:val="left"/>
        <w:rPr>
          <w:szCs w:val="24"/>
        </w:rPr>
      </w:pPr>
      <w:r>
        <w:rPr>
          <w:color w:val="auto"/>
          <w:szCs w:val="24"/>
        </w:rPr>
        <w:t xml:space="preserve">Затраты на производство работ в зимнее время </w:t>
      </w:r>
      <w:proofErr w:type="gramStart"/>
      <w:r>
        <w:rPr>
          <w:color w:val="auto"/>
          <w:szCs w:val="24"/>
        </w:rPr>
        <w:t xml:space="preserve">( </w:t>
      </w:r>
      <w:proofErr w:type="gramEnd"/>
      <w:r>
        <w:rPr>
          <w:color w:val="auto"/>
          <w:szCs w:val="24"/>
        </w:rPr>
        <w:t>НДЗ РК   8.04-06-2015) – 1,7%.</w:t>
      </w:r>
    </w:p>
    <w:p w:rsidR="00836A37" w:rsidRDefault="00836A37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Авторский надзор – 0,2%.</w:t>
      </w:r>
    </w:p>
    <w:p w:rsidR="00836A37" w:rsidRDefault="00836A37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Технический надзор – расчет.</w:t>
      </w:r>
    </w:p>
    <w:p w:rsidR="00836A37" w:rsidRDefault="00836A37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Проектно-изыскательские работы и экспертиза – договор.</w:t>
      </w:r>
    </w:p>
    <w:p w:rsidR="00836A37" w:rsidRDefault="00836A37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Непредвиденные работы и затраты – 2%.</w:t>
      </w:r>
    </w:p>
    <w:p w:rsidR="00836A37" w:rsidRDefault="00836A37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Налог на добавленную стоимость (Решение правительства РК) – 12%.</w:t>
      </w:r>
    </w:p>
    <w:p w:rsidR="00836A37" w:rsidRDefault="00C82B39" w:rsidP="00836A37">
      <w:pPr>
        <w:pStyle w:val="a4"/>
        <w:numPr>
          <w:ilvl w:val="0"/>
          <w:numId w:val="1"/>
        </w:numPr>
        <w:ind w:left="1418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МРП 2017 года – 2269 </w:t>
      </w:r>
      <w:r w:rsidR="00364B0D">
        <w:rPr>
          <w:color w:val="auto"/>
          <w:sz w:val="24"/>
          <w:szCs w:val="24"/>
        </w:rPr>
        <w:t>тенге, МРП 2018 г. – 2405 тенге, МРП 2019 г. – 2525 тенге.</w:t>
      </w:r>
    </w:p>
    <w:p w:rsidR="00836A37" w:rsidRDefault="00836A37" w:rsidP="00836A37">
      <w:pPr>
        <w:ind w:left="1418" w:hanging="425"/>
        <w:rPr>
          <w:color w:val="auto"/>
          <w:sz w:val="24"/>
          <w:szCs w:val="24"/>
        </w:rPr>
      </w:pPr>
    </w:p>
    <w:p w:rsidR="00836A37" w:rsidRDefault="00836A37" w:rsidP="00836A37">
      <w:pPr>
        <w:ind w:left="709" w:hanging="425"/>
        <w:rPr>
          <w:color w:val="auto"/>
          <w:sz w:val="24"/>
          <w:szCs w:val="24"/>
        </w:rPr>
      </w:pPr>
    </w:p>
    <w:p w:rsidR="00836A37" w:rsidRDefault="00836A37" w:rsidP="00836A37">
      <w:pPr>
        <w:ind w:left="709" w:hanging="425"/>
        <w:rPr>
          <w:color w:val="auto"/>
          <w:sz w:val="24"/>
          <w:szCs w:val="24"/>
        </w:rPr>
      </w:pPr>
    </w:p>
    <w:p w:rsidR="00836A37" w:rsidRDefault="00836A37" w:rsidP="00836A37">
      <w:pPr>
        <w:ind w:left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Главный инженер проекта                                                                           </w:t>
      </w:r>
      <w:proofErr w:type="spellStart"/>
      <w:r>
        <w:rPr>
          <w:color w:val="auto"/>
          <w:sz w:val="24"/>
          <w:szCs w:val="24"/>
        </w:rPr>
        <w:t>Дюсембаев</w:t>
      </w:r>
      <w:proofErr w:type="spellEnd"/>
      <w:r>
        <w:rPr>
          <w:color w:val="auto"/>
          <w:sz w:val="24"/>
          <w:szCs w:val="24"/>
        </w:rPr>
        <w:t xml:space="preserve"> Н.</w:t>
      </w:r>
    </w:p>
    <w:p w:rsidR="00836A37" w:rsidRDefault="00836A37" w:rsidP="00836A37">
      <w:pPr>
        <w:ind w:left="567"/>
        <w:rPr>
          <w:color w:val="auto"/>
          <w:sz w:val="24"/>
          <w:szCs w:val="24"/>
        </w:rPr>
      </w:pPr>
    </w:p>
    <w:p w:rsidR="00836A37" w:rsidRDefault="00836A37" w:rsidP="00836A37">
      <w:pPr>
        <w:ind w:left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Составитель сметы                                                                                       </w:t>
      </w:r>
      <w:proofErr w:type="spellStart"/>
      <w:r>
        <w:rPr>
          <w:color w:val="auto"/>
          <w:sz w:val="24"/>
          <w:szCs w:val="24"/>
        </w:rPr>
        <w:t>Бардашева</w:t>
      </w:r>
      <w:proofErr w:type="spellEnd"/>
      <w:r>
        <w:rPr>
          <w:color w:val="auto"/>
          <w:sz w:val="24"/>
          <w:szCs w:val="24"/>
        </w:rPr>
        <w:t xml:space="preserve"> Н.</w:t>
      </w:r>
    </w:p>
    <w:p w:rsidR="00836A37" w:rsidRDefault="00836A37" w:rsidP="00836A37">
      <w:pPr>
        <w:pStyle w:val="a3"/>
        <w:ind w:left="0"/>
      </w:pPr>
    </w:p>
    <w:sectPr w:rsidR="00836A37" w:rsidSect="00836A37">
      <w:pgSz w:w="16838" w:h="11906" w:orient="landscape" w:code="9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8FD"/>
    <w:multiLevelType w:val="hybridMultilevel"/>
    <w:tmpl w:val="43465CC0"/>
    <w:lvl w:ilvl="0" w:tplc="3A682A5C">
      <w:start w:val="1"/>
      <w:numFmt w:val="decimal"/>
      <w:lvlText w:val="%1."/>
      <w:lvlJc w:val="left"/>
      <w:pPr>
        <w:ind w:left="1494" w:hanging="360"/>
      </w:pPr>
      <w:rPr>
        <w:rFonts w:ascii="Arial CYR" w:hAnsi="Arial CYR" w:cs="Arial CYR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364B0D"/>
    <w:rsid w:val="00836A37"/>
    <w:rsid w:val="00A0784A"/>
    <w:rsid w:val="00C23F46"/>
    <w:rsid w:val="00C82B39"/>
    <w:rsid w:val="00D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36A37"/>
    <w:pPr>
      <w:keepNext/>
      <w:tabs>
        <w:tab w:val="left" w:pos="2694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36A37"/>
    <w:pPr>
      <w:keepNext/>
      <w:tabs>
        <w:tab w:val="left" w:pos="2694"/>
      </w:tabs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6A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6A3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836A37"/>
    <w:pPr>
      <w:tabs>
        <w:tab w:val="left" w:pos="1985"/>
      </w:tabs>
      <w:ind w:left="567" w:right="624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83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36A37"/>
    <w:pPr>
      <w:keepNext/>
      <w:tabs>
        <w:tab w:val="left" w:pos="2694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836A37"/>
    <w:pPr>
      <w:keepNext/>
      <w:tabs>
        <w:tab w:val="left" w:pos="2694"/>
      </w:tabs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6A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36A3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Block Text"/>
    <w:basedOn w:val="a"/>
    <w:semiHidden/>
    <w:unhideWhenUsed/>
    <w:rsid w:val="00836A37"/>
    <w:pPr>
      <w:tabs>
        <w:tab w:val="left" w:pos="1985"/>
      </w:tabs>
      <w:ind w:left="567" w:right="624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8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2017-06-13T04:47:00Z</dcterms:created>
  <dcterms:modified xsi:type="dcterms:W3CDTF">2017-09-04T07:51:00Z</dcterms:modified>
</cp:coreProperties>
</file>